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Too slow for those who wait,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Too swift for those who fear,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Too long for those who grieve,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Too short for those who rejoice,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But for those who love,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Time is</w:t>
      </w:r>
      <w:r w:rsidDel="00000000" w:rsidR="00000000" w:rsidRPr="00000000">
        <w:rPr>
          <w:rFonts w:ascii="Georgia" w:cs="Georgia" w:eastAsia="Georgia" w:hAnsi="Georgia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Eternity.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With the world on standstill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We realise that time is a choice we make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Through the expression of traditional beadwork,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We express our love for our being-ness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The essence of time takes on a whole new dimension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Creating unique designs and textures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00" w:lineRule="auto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It is time to make life more meaningful !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Time is Set for those who are Destined 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Georgia" w:cs="Georgia" w:eastAsia="Georgia" w:hAnsi="Georgia"/>
          <w:sz w:val="18"/>
          <w:szCs w:val="18"/>
        </w:rPr>
      </w:pPr>
      <w:r w:rsidDel="00000000" w:rsidR="00000000" w:rsidRPr="00000000">
        <w:rPr>
          <w:rFonts w:ascii="Georgia" w:cs="Georgia" w:eastAsia="Georgia" w:hAnsi="Georgia"/>
          <w:sz w:val="18"/>
          <w:szCs w:val="18"/>
          <w:rtl w:val="0"/>
        </w:rPr>
        <w:t xml:space="preserve">It is Destined for those who are Set.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